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sz w:val="20"/>
          <w:szCs w:val="20"/>
        </w:rPr>
      </w:pPr>
      <w:r w:rsidDel="00000000" w:rsidR="00000000" w:rsidRPr="00000000">
        <w:rPr>
          <w:rtl w:val="0"/>
        </w:rPr>
      </w:r>
    </w:p>
    <w:tbl>
      <w:tblPr>
        <w:tblStyle w:val="Table1"/>
        <w:tblpPr w:leftFromText="180" w:rightFromText="180" w:topFromText="180" w:bottomFromText="180" w:vertAnchor="text" w:horzAnchor="text" w:tblpX="1155" w:tblpY="0"/>
        <w:tblW w:w="9360.0"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3180"/>
        <w:gridCol w:w="1500"/>
        <w:gridCol w:w="3120"/>
        <w:tblGridChange w:id="0">
          <w:tblGrid>
            <w:gridCol w:w="1560"/>
            <w:gridCol w:w="3180"/>
            <w:gridCol w:w="1500"/>
            <w:gridCol w:w="3120"/>
          </w:tblGrid>
        </w:tblGridChange>
      </w:tblGrid>
      <w:tr>
        <w:trPr>
          <w:cantSplit w:val="0"/>
          <w:trHeight w:val="504.01977539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00244140625" w:hRule="atLeast"/>
          <w:tblHeader w:val="0"/>
        </w:trPr>
        <w:tc>
          <w:tcPr>
            <w:vMerge w:val="continue"/>
          </w:tcPr>
          <w:p w:rsidR="00000000" w:rsidDel="00000000" w:rsidP="00000000" w:rsidRDefault="00000000" w:rsidRPr="00000000" w14:paraId="00000007">
            <w:pPr>
              <w:widowControl w:val="0"/>
              <w:rPr>
                <w:rFonts w:ascii="Times New Roman" w:cs="Times New Roman" w:eastAsia="Times New Roman" w:hAnsi="Times New Roman"/>
                <w:b w:val="1"/>
                <w:bCs w:val="1"/>
                <w:color w:val="0d5f78"/>
                <w:sz w:val="20"/>
                <w:szCs w:val="20"/>
                <w:shd w:fill="f0f0f0" w:val="clear"/>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559814453125" w:hRule="atLeast"/>
          <w:tblHeader w:val="0"/>
        </w:trPr>
        <w:tc>
          <w:tcPr>
            <w:vMerge w:val="continue"/>
          </w:tcPr>
          <w:p w:rsidR="00000000" w:rsidDel="00000000" w:rsidP="00000000" w:rsidRDefault="00000000" w:rsidRPr="00000000" w14:paraId="0000000C">
            <w:pPr>
              <w:widowControl w:val="0"/>
              <w:rPr>
                <w:rFonts w:ascii="Times New Roman" w:cs="Times New Roman" w:eastAsia="Times New Roman" w:hAnsi="Times New Roman"/>
                <w:b w:val="1"/>
                <w:bCs w:val="1"/>
                <w:color w:val="0d5f78"/>
                <w:sz w:val="20"/>
                <w:szCs w:val="20"/>
                <w:shd w:fill="f0f0f0" w:val="clear"/>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000244140625" w:hRule="atLeast"/>
          <w:tblHeader w:val="0"/>
        </w:trPr>
        <w:tc>
          <w:tcPr>
            <w:vMerge w:val="continue"/>
          </w:tcPr>
          <w:p w:rsidR="00000000" w:rsidDel="00000000" w:rsidP="00000000" w:rsidRDefault="00000000" w:rsidRPr="00000000" w14:paraId="00000013">
            <w:pPr>
              <w:widowControl w:val="0"/>
              <w:rPr>
                <w:rFonts w:ascii="Times New Roman" w:cs="Times New Roman" w:eastAsia="Times New Roman" w:hAnsi="Times New Roman"/>
                <w:i w:val="1"/>
                <w:iCs w:val="1"/>
                <w:color w:val="7a7a7a"/>
                <w:sz w:val="20"/>
                <w:szCs w:val="20"/>
                <w:shd w:fill="f0f0f0" w:val="clear"/>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widowControl w:val="0"/>
        <w:rPr>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NOTIFICARE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tbl>
      <w:tblPr>
        <w:tblStyle w:val="Table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1. CĂTRE</w:t>
            </w:r>
          </w:p>
        </w:tc>
      </w:tr>
      <w:tr>
        <w:trPr>
          <w:cantSplit w:val="0"/>
          <w:trHeight w:val="512.15942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rPr>
                <w:rFonts w:ascii="Times New Roman" w:cs="Times New Roman" w:eastAsia="Times New Roman" w:hAnsi="Times New Roman"/>
                <w:b w:val="1"/>
                <w:bCs w:val="1"/>
                <w:sz w:val="20"/>
                <w:szCs w:val="20"/>
                <w:shd w:fill="f4f4f4" w:val="clear"/>
              </w:rPr>
            </w:pPr>
            <w:r w:rsidDel="00000000" w:rsidR="00000000" w:rsidRPr="00000000">
              <w:rPr>
                <w:rFonts w:ascii="Times New Roman" w:cs="Times New Roman" w:eastAsia="Times New Roman" w:hAnsi="Times New Roman"/>
                <w:b w:val="1"/>
                <w:bCs w:val="1"/>
                <w:sz w:val="20"/>
                <w:szCs w:val="20"/>
                <w:shd w:fill="f4f4f4" w:val="clear"/>
                <w:rtl w:val="0"/>
              </w:rPr>
              <w:t xml:space="preserve"> PRIMĂRIA COMUNEI FLOREȘTI</w:t>
            </w:r>
          </w:p>
        </w:tc>
      </w:tr>
      <w:tr>
        <w:trPr>
          <w:cantSplit w:val="0"/>
          <w:trHeight w:val="168.78051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Cererea va fi transmisă către președintele consiliului județean, primarul general, primarul de sector sau primarul municipiului / orașului / comunei, după caz. </w:t>
            </w:r>
          </w:p>
        </w:tc>
      </w:tr>
    </w:tbl>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10.70068359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SOLICITANTUL</w:t>
            </w:r>
          </w:p>
        </w:tc>
      </w:tr>
      <w:tr>
        <w:trPr>
          <w:cantSplit w:val="0"/>
          <w:trHeight w:val="505.17944335937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08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7.40051269531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5.18005371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3.999633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8.9599609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4.0002441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216.51977539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titular al dreptului de proprietate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împuternicit al titularului</w:t>
            </w:r>
          </w:p>
        </w:tc>
      </w:tr>
    </w:tb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74.2401123046875"/>
        <w:gridCol w:w="1557.440185546875"/>
        <w:gridCol w:w="1558.9996337890625"/>
        <w:gridCol w:w="1557.4200439453125"/>
        <w:tblGridChange w:id="0">
          <w:tblGrid>
            <w:gridCol w:w="4674.2401123046875"/>
            <w:gridCol w:w="1557.440185546875"/>
            <w:gridCol w:w="1558.9996337890625"/>
            <w:gridCol w:w="1557.4200439453125"/>
          </w:tblGrid>
        </w:tblGridChange>
      </w:tblGrid>
      <w:tr>
        <w:trPr>
          <w:cantSplit w:val="0"/>
          <w:trHeight w:val="210.67993164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89697265625"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IMOBILUL</w:t>
            </w:r>
          </w:p>
        </w:tc>
      </w:tr>
      <w:tr>
        <w:trPr>
          <w:cantSplit w:val="0"/>
          <w:trHeight w:val="505.1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Localizare / adresă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cadastral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6411132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Suprafață (mp)</w:t>
            </w:r>
          </w:p>
        </w:tc>
      </w:tr>
      <w:tr>
        <w:trPr>
          <w:cantSplit w:val="0"/>
          <w:trHeight w:val="215.3601074218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intravilan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extravilan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mediu rural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mediu urban</w:t>
            </w:r>
          </w:p>
        </w:tc>
      </w:tr>
      <w:tr>
        <w:trPr>
          <w:cantSplit w:val="0"/>
          <w:trHeight w:val="216.480102539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localitate rurală în zonă metropolitană: DA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neaplicabil</w:t>
            </w:r>
          </w:p>
        </w:tc>
      </w:tr>
      <w:tr>
        <w:trPr>
          <w:cantSplit w:val="0"/>
          <w:trHeight w:val="504.01977539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Documentația de urbanism / UTR / reglementarea aplicabilă</w:t>
            </w:r>
          </w:p>
        </w:tc>
      </w:tr>
      <w:tr>
        <w:trPr>
          <w:cantSplit w:val="0"/>
          <w:trHeight w:val="835.7400512695312"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afara zonelor construite protejate și a zonelor de protecție a monumentelor</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6625976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zonă construită protejată / zonă de protecție a monumentului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monument istoric / în curs de clasare / valoare arhitecturală ori istorică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0322265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alt regim special</w:t>
            </w:r>
          </w:p>
        </w:tc>
      </w:tr>
    </w:tbl>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temeiul art. 294–298 din Legea nr. 169/2026 privind Codul amenajării teritoriului, urbanismului și construcțiilor,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000122070312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notific </w:t>
      </w:r>
    </w:p>
    <w:tbl>
      <w:tblPr>
        <w:tblStyle w:val="Table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1.7462158203125"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EXECUTAREA URMĂTOARELOR LUCRĂRI</w:t>
            </w:r>
          </w:p>
        </w:tc>
      </w:tr>
      <w:tr>
        <w:trPr>
          <w:cantSplit w:val="0"/>
          <w:trHeight w:val="188.559875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 · Lucrări noi în mediul rural, în intravilan, din categoria celor prevăzute la art. 294 alin. (2) lit. a) din Legea nr. 169/2026</w:t>
            </w:r>
          </w:p>
        </w:tc>
      </w:tr>
      <w:tr>
        <w:trPr>
          <w:cantSplit w:val="0"/>
          <w:trHeight w:val="422.5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A.1 construcții noi exterioare locuinței unifamiliale (garaje, terase, pergole, piscine…)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27783203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A.2 o singură locuință unifamilială (P sau D+P, max. 150 mp)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 bază de proiect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 bază de proiect-tip</w:t>
            </w:r>
          </w:p>
        </w:tc>
      </w:tr>
      <w:tr>
        <w:trPr>
          <w:cantSplit w:val="0"/>
          <w:trHeight w:val="193.2199096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B · Intervenții la construcții existente — din categoria celor prevăzute la art. 294 alin. (2) lit. b) din Legea nr. 169/2026</w:t>
            </w:r>
          </w:p>
        </w:tc>
      </w:tr>
      <w:tr>
        <w:trPr>
          <w:cantSplit w:val="0"/>
          <w:trHeight w:val="1258.670043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B.1 împrejmuiri noi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B.2 înlocuire / reconfigurare acoperiș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B.3 amenajare mansardă în pod existent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B.4 renovare / extindere bucătărie sau baie; închidere unitară logii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B.5 compartimentări nestructurale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80712890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B.6 remodelări fațade fără rol structural</w:t>
            </w:r>
          </w:p>
        </w:tc>
      </w:tr>
      <w:tr>
        <w:trPr>
          <w:cantSplit w:val="0"/>
          <w:trHeight w:val="1046.430130004882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B.7 reabilitare energetică unitară (clădiri de locuit, max. 3 niveluri)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B.8 compartimentări demontabile / ușoare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B.9 schimbare de destinație fără lucrări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B.10 grupuri sanitare / camere tehnice (max. 25 mp)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9978637695312"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B.11 întreținere / reparații curente la rețele edilitare</w:t>
            </w:r>
          </w:p>
        </w:tc>
      </w:tr>
    </w:tbl>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187.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 · În zone de protecție a monumentelor sau zone construite protejate — din categoria celor prevăzute la art. 294 alin. (3) din Legea nr. 169/2026</w:t>
            </w:r>
          </w:p>
        </w:tc>
      </w:tr>
      <w:tr>
        <w:trPr>
          <w:cantSplit w:val="0"/>
          <w:trHeight w:val="1248.98071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C.1 reparații / întreținere la construcții existente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1113281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C.2 reparații interioare și înlocuiri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C.3 reparații împrejmuiri / acoperișuri / terase / ziduri de sprijin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C.4 compartimentări nestructurale demontabile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C.5 schimbare de destinație fără lucrări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49902343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C.6 instalații pentru securitate la incendiu</w:t>
            </w:r>
          </w:p>
        </w:tc>
      </w:tr>
      <w:tr>
        <w:trPr>
          <w:cantSplit w:val="0"/>
          <w:trHeight w:val="187.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D · Lucrări de amenajare — art. 294 alin. (4)</w:t>
            </w:r>
          </w:p>
        </w:tc>
      </w:tr>
      <w:tr>
        <w:trPr>
          <w:cantSplit w:val="0"/>
          <w:trHeight w:val="1671.8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D.1 campinguri / tabere din structuri ușoare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4794921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D.2 modificări în camping / sat de vacanță existent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D.3 teren de sport fără public / parc de distracții (max. 2 ha)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D.4 spații publice / grădini de fațadă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D.5 trotuare / ziduri de sprijin / scări de acces / terase exterioare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D.6 perdele forestiere / împăduriri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D.7 construcții funerare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657714843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D.8 rampe de acces pentru persoanele cu dizabilități</w:t>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31.6802978515625"/>
        <w:gridCol w:w="3116.419677734375"/>
        <w:tblGridChange w:id="0">
          <w:tblGrid>
            <w:gridCol w:w="6231.6802978515625"/>
            <w:gridCol w:w="3116.419677734375"/>
          </w:tblGrid>
        </w:tblGridChange>
      </w:tblGrid>
      <w:tr>
        <w:trPr>
          <w:cantSplit w:val="0"/>
          <w:trHeight w:val="210.6799316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PROIECTUL TEHNIC DE EXECUȚIE CU CONȚINUT SIMPLIFICAT</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Denumire / cod proiect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 data</w:t>
            </w:r>
          </w:p>
        </w:tc>
      </w:tr>
      <w:tr>
        <w:trPr>
          <w:cantSplit w:val="0"/>
          <w:trHeight w:val="504.0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Arhitectură / coordonare — nume/prenume/, nr.TNA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r>
        <w:trPr>
          <w:cantSplit w:val="0"/>
          <w:trHeight w:val="505.1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Structură — nume/prenume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r>
        <w:trPr>
          <w:cantSplit w:val="0"/>
          <w:trHeight w:val="512.15942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Instalații — nume/prenume, specialitate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403015136719"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Alte specialități (dacă este cazul) — nume/prenume, atestare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SE ANEXEAZĂ</w:t>
            </w:r>
          </w:p>
        </w:tc>
      </w:tr>
      <w:tr>
        <w:trPr>
          <w:cantSplit w:val="0"/>
          <w:trHeight w:val="629.71984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01895904541016" w:lineRule="auto"/>
              <w:ind w:left="122.11517333984375" w:right="500.0360107421875" w:firstLine="38.2380676269531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dovada titlului asupra imobilului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proiectul tehnic cu conținut simplificat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studiul geotehnic (obligatoriu la locuințe unifamiliale)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studiul topografic (obligatoriu la locuințe unifamiliale)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acordul / avizul pentru patrimoniu, după caz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5815429687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avizul arhitectului-șef al județului (obligatoriu la locuințe unifamiliale)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dovada plății taxelor </w:t>
            </w:r>
          </w:p>
        </w:tc>
      </w:tr>
    </w:tbl>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RĂSPUNDEREA</w:t>
            </w:r>
          </w:p>
        </w:tc>
      </w:tr>
      <w:tr>
        <w:trPr>
          <w:cantSplit w:val="0"/>
          <w:trHeight w:val="1078.259887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32401657104492" w:lineRule="auto"/>
              <w:ind w:left="101.4862060546875" w:right="343.7677001953125" w:firstLine="3.140487670898437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că lucrările notificate se încadrează strict în art. 294 din Legea nr. 169/2026 și cunosc faptul că confirmarea înregistrării nu echivalează cu aprobarea notificării, iar răspunderea pentru corectitudinea proiectului revine proiectanților, pe specialități.  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 </w:t>
            </w:r>
          </w:p>
        </w:tc>
      </w:tr>
      <w:tr>
        <w:trPr>
          <w:cantSplit w:val="0"/>
          <w:trHeight w:val="210.66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8368530273438"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7. OBILIGAȚII</w:t>
            </w:r>
          </w:p>
        </w:tc>
      </w:tr>
      <w:tr>
        <w:trPr>
          <w:cantSplit w:val="0"/>
          <w:trHeight w:val="1287.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42791843414307" w:lineRule="auto"/>
              <w:ind w:left="114.54391479492188" w:right="489.16015625" w:hanging="8.76022338867187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Beneficiarul lucrărilor de construire notificate are obligația amplasării panoului de identificare a investiției la loc vizibil pe durata execuției – cf. art. 298 alin. (5) din Legea nr.169/2026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01708984375" w:line="215.7436180114746" w:lineRule="auto"/>
              <w:ind w:left="80.99044799804688" w:right="108.958740234375" w:firstLine="24.793243408203125"/>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Beneficiarul lucrărilor de construire notificate are obligația efectuării recepției la terminarea lucrărilor, între executant, beneficiar și un  reprezentant al unității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nr.196/2026 </w:t>
            </w:r>
          </w:p>
        </w:tc>
      </w:tr>
    </w:tbl>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8. COMUNICAREA RĂSPUNSULUI</w:t>
            </w:r>
          </w:p>
        </w:tc>
      </w:tr>
      <w:tr>
        <w:trPr>
          <w:cantSplit w:val="0"/>
          <w:trHeight w:val="216.480102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format scris, prin poștă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format digital, la adresa de e-mail indicată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ridicare de la sediul autorității</w:t>
            </w:r>
          </w:p>
        </w:tc>
      </w:tr>
    </w:tbl>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9. DATA ȘI SEMNĂTURA</w:t>
            </w:r>
          </w:p>
        </w:tc>
      </w:tr>
      <w:tr>
        <w:trPr>
          <w:cantSplit w:val="0"/>
          <w:trHeight w:val="505.17974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47528076171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Beneficiarul / reprezentantul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1.7218017578125"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5401763916016" w:top="0" w:left="0" w:right="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